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37CA" w:rsidRDefault="003037CA"/>
    <w:p w:rsidR="003037CA" w:rsidRDefault="003037CA">
      <w:r>
        <w:t>ENNEN LASKIMEN VAIHTOA ON KORJAUSKERROIN MERKITTÄVÄ MUISTIIN.</w:t>
      </w:r>
    </w:p>
    <w:p w:rsidR="003037CA" w:rsidRDefault="003037CA"/>
    <w:p w:rsidR="003037CA" w:rsidRDefault="003037CA">
      <w:r>
        <w:t xml:space="preserve">Korjauskerroin </w:t>
      </w:r>
      <w:proofErr w:type="spellStart"/>
      <w:r>
        <w:t>nollautuu</w:t>
      </w:r>
      <w:proofErr w:type="spellEnd"/>
      <w:r>
        <w:t xml:space="preserve"> mikäli paristo tyhjenee totaalisesti tai paristo irrotetaan liittimistään. (Edellinen ei koske uusia laskimia, joissa paristo voidaan vaihtaa irrottamatta laskinta rungosta).</w:t>
      </w:r>
    </w:p>
    <w:p w:rsidR="003037CA" w:rsidRDefault="003037CA">
      <w:r>
        <w:t>Vaihtolaskimessa on ohjelmoitu korjauskertoimeksi 1.0000. Mittarin korjauskerroin on merkitty tussilla mittarin runkoon (laskimen alla). Runkoon merkitty korjauskerroin on ohjelmoitava uuteen vaihtolaskimeen. Mikäli vanhassa laskimen paristossa on virtaa vielä jäljellä, kannattaa korjauskertoimena käyttää kuitenkin vanhassa laskimessa näkyvää kerrointa, korjauskerrointa on nimittäin saatettu muuttaa esim. vakauksen yhteydessä.</w:t>
      </w:r>
      <w:r>
        <w:rPr>
          <w:rStyle w:val="Alaviitteenviite"/>
        </w:rPr>
        <w:footnoteReference w:id="1"/>
      </w:r>
      <w:r>
        <w:t xml:space="preserve"> Laskimen korjauskerroin saadaan näkyviin painamalla yhtaikaa sekä TOTAL- että </w:t>
      </w:r>
      <w:proofErr w:type="spellStart"/>
      <w:r>
        <w:t>RESET-näppäintä</w:t>
      </w:r>
      <w:proofErr w:type="spellEnd"/>
      <w:r>
        <w:t xml:space="preserve"> (ensin </w:t>
      </w:r>
      <w:proofErr w:type="spellStart"/>
      <w:r>
        <w:t>TOTAL-näppäin</w:t>
      </w:r>
      <w:proofErr w:type="spellEnd"/>
      <w:r>
        <w:t xml:space="preserve">, sitten </w:t>
      </w:r>
      <w:proofErr w:type="spellStart"/>
      <w:r>
        <w:t>RESET-näppäin</w:t>
      </w:r>
      <w:proofErr w:type="spellEnd"/>
      <w:r>
        <w:t xml:space="preserve">). </w:t>
      </w:r>
    </w:p>
    <w:p w:rsidR="003037CA" w:rsidRDefault="003037CA">
      <w:r>
        <w:t xml:space="preserve"> </w:t>
      </w:r>
    </w:p>
    <w:p w:rsidR="003037CA" w:rsidRDefault="003037CA"/>
    <w:p w:rsidR="003037CA" w:rsidRDefault="003037CA">
      <w:r>
        <w:t>Korjauskerroin ohjelmoidaan seuraavasti:</w:t>
      </w:r>
    </w:p>
    <w:p w:rsidR="003037CA" w:rsidRDefault="003037CA"/>
    <w:p w:rsidR="003037CA" w:rsidRDefault="003037CA">
      <w:pPr>
        <w:numPr>
          <w:ilvl w:val="0"/>
          <w:numId w:val="1"/>
        </w:numPr>
      </w:pPr>
      <w:r>
        <w:t xml:space="preserve">Paina takakannessa olevaa ohjelmointinäppäintä niin kauan kunnes näyttöön ilmestyy korjauskertoimen nykyarvo ja samalla mittayksikkö alkaa vilkkua. Vilkkuva symboli on sillä hetkellä muutettavissa. Muuttaminen tapahtuu </w:t>
      </w:r>
      <w:proofErr w:type="spellStart"/>
      <w:r>
        <w:t>RESET-näppäintä</w:t>
      </w:r>
      <w:proofErr w:type="spellEnd"/>
      <w:r>
        <w:t xml:space="preserve"> painamalla. Haluttu mittayksikkö tallennetaan painamalla </w:t>
      </w:r>
      <w:proofErr w:type="spellStart"/>
      <w:r>
        <w:t>TOTAL-näppäintä</w:t>
      </w:r>
      <w:proofErr w:type="spellEnd"/>
      <w:r>
        <w:t>, jolloin korjauskertoimen pilkku alkaa vilkkua.</w:t>
      </w:r>
    </w:p>
    <w:p w:rsidR="003037CA" w:rsidRDefault="003037CA">
      <w:pPr>
        <w:numPr>
          <w:ilvl w:val="0"/>
          <w:numId w:val="1"/>
        </w:numPr>
      </w:pPr>
      <w:r>
        <w:t xml:space="preserve">(Seuraava kohta koskee vain </w:t>
      </w:r>
      <w:proofErr w:type="spellStart"/>
      <w:r>
        <w:t>vihreätauluisia</w:t>
      </w:r>
      <w:proofErr w:type="spellEnd"/>
      <w:r>
        <w:t xml:space="preserve"> näyttöjä, ei punaisia). </w:t>
      </w:r>
      <w:r>
        <w:br/>
      </w:r>
      <w:proofErr w:type="spellStart"/>
      <w:r>
        <w:t>TOTAL-näppäintä</w:t>
      </w:r>
      <w:proofErr w:type="spellEnd"/>
      <w:r>
        <w:t xml:space="preserve"> painamalla siirrytään muuttamaan virtaussuuntaa, esim. kun käytetään mittaria ilman varusteita linjamittarina. Nuolen vilkkuessa suuntaa muutetaan painamalla </w:t>
      </w:r>
      <w:proofErr w:type="spellStart"/>
      <w:r>
        <w:t>RESET-näppäintä</w:t>
      </w:r>
      <w:proofErr w:type="spellEnd"/>
      <w:r>
        <w:t>. Nuolen tulee osoittaa oikealle, kun mittari on normaalissa käytössä (virtaus alhaalta ylös) ja vasemmalle kun virtaussuunta on toisinpäin.</w:t>
      </w:r>
    </w:p>
    <w:p w:rsidR="003037CA" w:rsidRDefault="003037CA">
      <w:pPr>
        <w:numPr>
          <w:ilvl w:val="0"/>
          <w:numId w:val="1"/>
        </w:numPr>
      </w:pPr>
      <w:r>
        <w:t xml:space="preserve">Toistamiseen </w:t>
      </w:r>
      <w:proofErr w:type="spellStart"/>
      <w:r>
        <w:t>TOTAL-näppäintä</w:t>
      </w:r>
      <w:proofErr w:type="spellEnd"/>
      <w:r>
        <w:t xml:space="preserve"> painettaessa korjauskertoimen ensimmäinen numero alkaa vilkkua. Haluttu numero valitaan </w:t>
      </w:r>
      <w:proofErr w:type="spellStart"/>
      <w:r>
        <w:t>RESET-näppäintä</w:t>
      </w:r>
      <w:proofErr w:type="spellEnd"/>
      <w:r>
        <w:t xml:space="preserve"> painamalla. Seuraavaan numeroon siirrytään painamalla jälleen </w:t>
      </w:r>
      <w:proofErr w:type="spellStart"/>
      <w:r>
        <w:t>TOTAL-näppäintä</w:t>
      </w:r>
      <w:proofErr w:type="spellEnd"/>
      <w:r>
        <w:t>. Sama toimenpide toistetaan niin kauan kunnes mittayksikkö alkaa taas vilkkua.</w:t>
      </w:r>
    </w:p>
    <w:p w:rsidR="003037CA" w:rsidRDefault="003037CA">
      <w:pPr>
        <w:numPr>
          <w:ilvl w:val="0"/>
          <w:numId w:val="1"/>
        </w:numPr>
      </w:pPr>
      <w:r>
        <w:t xml:space="preserve">Seuraavaksi painetaan ohjelmointinäppäintä (takakannessa) niin kauan kunnes näyttö alkaa vilkkua ja lopulta sammuu kokonaan. Ohjelmointi on nyt suoritettu. Painamalla </w:t>
      </w:r>
      <w:proofErr w:type="spellStart"/>
      <w:r>
        <w:t>RESET-näppäintä</w:t>
      </w:r>
      <w:proofErr w:type="spellEnd"/>
      <w:r>
        <w:t xml:space="preserve"> palataan normaaliin näyttöön.</w:t>
      </w:r>
    </w:p>
    <w:p w:rsidR="003037CA" w:rsidRDefault="003037CA"/>
    <w:p w:rsidR="003037CA" w:rsidRDefault="003037CA"/>
    <w:p w:rsidR="003037CA" w:rsidRDefault="003037CA">
      <w:r>
        <w:t>Korjauskertoimen laskeminen:</w:t>
      </w:r>
    </w:p>
    <w:p w:rsidR="003037CA" w:rsidRDefault="003037CA"/>
    <w:p w:rsidR="003037CA" w:rsidRDefault="003037CA">
      <w:r>
        <w:t>Esim.</w:t>
      </w:r>
    </w:p>
    <w:p w:rsidR="003037CA" w:rsidRDefault="003037CA">
      <w:r>
        <w:t>Olemassa oleva korjauskerroin: 1,0123.</w:t>
      </w:r>
    </w:p>
    <w:p w:rsidR="003037CA" w:rsidRDefault="003037CA">
      <w:r>
        <w:t>Jos viiden (5) litran vetoinen astia lasketaan täyteen ja mittari näyttää 4,255 l saadaan virhekertoimeksi: 5 jaettuna 4,255 eli 1,175.</w:t>
      </w:r>
    </w:p>
    <w:p w:rsidR="003037CA" w:rsidRDefault="003037CA">
      <w:r>
        <w:t>Näin ollen uudeksi korjauskertoimeksi tulee olemassa oleva korjauskerroin kertaa edellä laskettu virhekerroin:</w:t>
      </w:r>
    </w:p>
    <w:p w:rsidR="003037CA" w:rsidRDefault="003037CA">
      <w:r>
        <w:t>1,0123 × 1,175 = 1,2021 eli uudeksi korjauskertoimeksi ohjelmoidaan 1,2021</w:t>
      </w:r>
    </w:p>
    <w:p w:rsidR="003037CA" w:rsidRDefault="003037CA"/>
    <w:p w:rsidR="003037CA" w:rsidRDefault="003037CA"/>
    <w:sectPr w:rsidR="003037CA" w:rsidSect="003646C0">
      <w:headerReference w:type="default" r:id="rId7"/>
      <w:footerReference w:type="default" r:id="rId8"/>
      <w:pgSz w:w="11906" w:h="16838"/>
      <w:pgMar w:top="1258" w:right="1134" w:bottom="0" w:left="1134" w:header="708" w:footer="481"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5FCA" w:rsidRDefault="00CD5FCA">
      <w:r>
        <w:separator/>
      </w:r>
    </w:p>
  </w:endnote>
  <w:endnote w:type="continuationSeparator" w:id="0">
    <w:p w:rsidR="00CD5FCA" w:rsidRDefault="00CD5FC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37CA" w:rsidRDefault="003646C0">
    <w:pPr>
      <w:pStyle w:val="Alatunniste"/>
      <w:tabs>
        <w:tab w:val="clear" w:pos="4819"/>
        <w:tab w:val="clear" w:pos="9638"/>
        <w:tab w:val="left" w:pos="2220"/>
        <w:tab w:val="left" w:pos="3990"/>
      </w:tabs>
      <w:rPr>
        <w:sz w:val="16"/>
        <w:lang w:val="en-GB"/>
      </w:rPr>
    </w:pPr>
    <w:r>
      <w:rPr>
        <w:sz w:val="16"/>
      </w:rPr>
      <w:fldChar w:fldCharType="begin"/>
    </w:r>
    <w:r w:rsidR="003037CA">
      <w:rPr>
        <w:sz w:val="16"/>
        <w:lang w:val="en-GB"/>
      </w:rPr>
      <w:instrText xml:space="preserve"> FILENAME \p </w:instrText>
    </w:r>
    <w:r>
      <w:rPr>
        <w:sz w:val="16"/>
      </w:rPr>
      <w:fldChar w:fldCharType="separate"/>
    </w:r>
    <w:r w:rsidR="003037CA">
      <w:rPr>
        <w:noProof/>
        <w:sz w:val="16"/>
        <w:lang w:val="en-GB"/>
      </w:rPr>
      <w:t>I:\home\Tec2\pic\LMOG.doc</w:t>
    </w:r>
    <w:r>
      <w:rPr>
        <w:sz w:val="16"/>
      </w:rPr>
      <w:fldChar w:fldCharType="end"/>
    </w:r>
    <w:r w:rsidR="003037CA">
      <w:rPr>
        <w:sz w:val="16"/>
        <w:lang w:val="en-GB"/>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5FCA" w:rsidRDefault="00CD5FCA">
      <w:r>
        <w:separator/>
      </w:r>
    </w:p>
  </w:footnote>
  <w:footnote w:type="continuationSeparator" w:id="0">
    <w:p w:rsidR="00CD5FCA" w:rsidRDefault="00CD5FCA">
      <w:r>
        <w:continuationSeparator/>
      </w:r>
    </w:p>
  </w:footnote>
  <w:footnote w:id="1">
    <w:p w:rsidR="003037CA" w:rsidRDefault="003037CA">
      <w:pPr>
        <w:rPr>
          <w:sz w:val="20"/>
        </w:rPr>
      </w:pPr>
      <w:r>
        <w:rPr>
          <w:rStyle w:val="Alaviitteenviite"/>
          <w:sz w:val="20"/>
        </w:rPr>
        <w:footnoteRef/>
      </w:r>
      <w:r>
        <w:rPr>
          <w:sz w:val="20"/>
        </w:rPr>
        <w:t xml:space="preserve"> (Vanhoissa jäähdytys- ja </w:t>
      </w:r>
      <w:proofErr w:type="spellStart"/>
      <w:r>
        <w:rPr>
          <w:sz w:val="20"/>
        </w:rPr>
        <w:t>TLPN-mittareissa</w:t>
      </w:r>
      <w:proofErr w:type="spellEnd"/>
      <w:r>
        <w:rPr>
          <w:sz w:val="20"/>
        </w:rPr>
        <w:t xml:space="preserve"> oli korjauskertoimena n. 3,5. Kun näihin mittareihin vaihdetaan uusi laskin, korjauskertoimeksi tulee ohjelmoida 1,000, eli </w:t>
      </w:r>
      <w:r>
        <w:rPr>
          <w:b/>
          <w:bCs/>
          <w:sz w:val="20"/>
        </w:rPr>
        <w:t>ei</w:t>
      </w:r>
      <w:r>
        <w:rPr>
          <w:sz w:val="20"/>
        </w:rPr>
        <w:t xml:space="preserve"> mittarin pohjassa näkyvää korjauskerrointa) </w:t>
      </w:r>
    </w:p>
    <w:p w:rsidR="003037CA" w:rsidRDefault="003037CA">
      <w:pPr>
        <w:pStyle w:val="Alaviitteenteksti"/>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37CA" w:rsidRDefault="003037CA">
    <w:pPr>
      <w:pStyle w:val="Yltunniste"/>
    </w:pPr>
    <w:r>
      <w:t>VA9210/ohje/KG</w:t>
    </w:r>
    <w:r>
      <w:tab/>
    </w:r>
    <w:r>
      <w:tab/>
    </w:r>
    <w:fldSimple w:instr=" DATE \@ &quot;d.M.yyyy&quot; ">
      <w:r w:rsidR="00525998">
        <w:rPr>
          <w:noProof/>
        </w:rPr>
        <w:t>13.8.2013</w:t>
      </w:r>
    </w:fldSimple>
  </w:p>
  <w:p w:rsidR="003037CA" w:rsidRDefault="003037CA">
    <w:pPr>
      <w:pStyle w:val="Yltunniste"/>
    </w:pPr>
    <w:r>
      <w:t>LM OG-CND (punainen), LM OG-C(N)DA (vihreä), LM OG-CNDK(A) (sininen)</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487A9E"/>
    <w:multiLevelType w:val="hybridMultilevel"/>
    <w:tmpl w:val="B67A0D20"/>
    <w:lvl w:ilvl="0" w:tplc="040B000F">
      <w:start w:val="1"/>
      <w:numFmt w:val="decimal"/>
      <w:lvlText w:val="%1."/>
      <w:lvlJc w:val="left"/>
      <w:pPr>
        <w:tabs>
          <w:tab w:val="num" w:pos="720"/>
        </w:tabs>
        <w:ind w:left="720" w:hanging="360"/>
      </w:pPr>
      <w:rPr>
        <w:rFonts w:hint="default"/>
      </w:rPr>
    </w:lvl>
    <w:lvl w:ilvl="1" w:tplc="040B0019" w:tentative="1">
      <w:start w:val="1"/>
      <w:numFmt w:val="lowerLetter"/>
      <w:lvlText w:val="%2."/>
      <w:lvlJc w:val="left"/>
      <w:pPr>
        <w:tabs>
          <w:tab w:val="num" w:pos="1440"/>
        </w:tabs>
        <w:ind w:left="1440" w:hanging="360"/>
      </w:pPr>
    </w:lvl>
    <w:lvl w:ilvl="2" w:tplc="040B001B" w:tentative="1">
      <w:start w:val="1"/>
      <w:numFmt w:val="lowerRoman"/>
      <w:lvlText w:val="%3."/>
      <w:lvlJc w:val="right"/>
      <w:pPr>
        <w:tabs>
          <w:tab w:val="num" w:pos="2160"/>
        </w:tabs>
        <w:ind w:left="2160" w:hanging="180"/>
      </w:pPr>
    </w:lvl>
    <w:lvl w:ilvl="3" w:tplc="040B000F" w:tentative="1">
      <w:start w:val="1"/>
      <w:numFmt w:val="decimal"/>
      <w:lvlText w:val="%4."/>
      <w:lvlJc w:val="left"/>
      <w:pPr>
        <w:tabs>
          <w:tab w:val="num" w:pos="2880"/>
        </w:tabs>
        <w:ind w:left="2880" w:hanging="360"/>
      </w:pPr>
    </w:lvl>
    <w:lvl w:ilvl="4" w:tplc="040B0019" w:tentative="1">
      <w:start w:val="1"/>
      <w:numFmt w:val="lowerLetter"/>
      <w:lvlText w:val="%5."/>
      <w:lvlJc w:val="left"/>
      <w:pPr>
        <w:tabs>
          <w:tab w:val="num" w:pos="3600"/>
        </w:tabs>
        <w:ind w:left="3600" w:hanging="360"/>
      </w:pPr>
    </w:lvl>
    <w:lvl w:ilvl="5" w:tplc="040B001B" w:tentative="1">
      <w:start w:val="1"/>
      <w:numFmt w:val="lowerRoman"/>
      <w:lvlText w:val="%6."/>
      <w:lvlJc w:val="right"/>
      <w:pPr>
        <w:tabs>
          <w:tab w:val="num" w:pos="4320"/>
        </w:tabs>
        <w:ind w:left="4320" w:hanging="180"/>
      </w:pPr>
    </w:lvl>
    <w:lvl w:ilvl="6" w:tplc="040B000F" w:tentative="1">
      <w:start w:val="1"/>
      <w:numFmt w:val="decimal"/>
      <w:lvlText w:val="%7."/>
      <w:lvlJc w:val="left"/>
      <w:pPr>
        <w:tabs>
          <w:tab w:val="num" w:pos="5040"/>
        </w:tabs>
        <w:ind w:left="5040" w:hanging="360"/>
      </w:pPr>
    </w:lvl>
    <w:lvl w:ilvl="7" w:tplc="040B0019" w:tentative="1">
      <w:start w:val="1"/>
      <w:numFmt w:val="lowerLetter"/>
      <w:lvlText w:val="%8."/>
      <w:lvlJc w:val="left"/>
      <w:pPr>
        <w:tabs>
          <w:tab w:val="num" w:pos="5760"/>
        </w:tabs>
        <w:ind w:left="5760" w:hanging="360"/>
      </w:pPr>
    </w:lvl>
    <w:lvl w:ilvl="8" w:tplc="040B001B" w:tentative="1">
      <w:start w:val="1"/>
      <w:numFmt w:val="lowerRoman"/>
      <w:lvlText w:val="%9."/>
      <w:lvlJc w:val="right"/>
      <w:pPr>
        <w:tabs>
          <w:tab w:val="num" w:pos="6480"/>
        </w:tabs>
        <w:ind w:left="6480" w:hanging="180"/>
      </w:pPr>
    </w:lvl>
  </w:abstractNum>
  <w:abstractNum w:abstractNumId="1">
    <w:nsid w:val="699427A6"/>
    <w:multiLevelType w:val="hybridMultilevel"/>
    <w:tmpl w:val="7BB687A8"/>
    <w:lvl w:ilvl="0" w:tplc="040B000F">
      <w:start w:val="1"/>
      <w:numFmt w:val="decimal"/>
      <w:lvlText w:val="%1."/>
      <w:lvlJc w:val="left"/>
      <w:pPr>
        <w:tabs>
          <w:tab w:val="num" w:pos="720"/>
        </w:tabs>
        <w:ind w:left="720" w:hanging="360"/>
      </w:pPr>
      <w:rPr>
        <w:rFonts w:hint="default"/>
      </w:rPr>
    </w:lvl>
    <w:lvl w:ilvl="1" w:tplc="040B0019" w:tentative="1">
      <w:start w:val="1"/>
      <w:numFmt w:val="lowerLetter"/>
      <w:lvlText w:val="%2."/>
      <w:lvlJc w:val="left"/>
      <w:pPr>
        <w:tabs>
          <w:tab w:val="num" w:pos="1440"/>
        </w:tabs>
        <w:ind w:left="1440" w:hanging="360"/>
      </w:pPr>
    </w:lvl>
    <w:lvl w:ilvl="2" w:tplc="040B001B" w:tentative="1">
      <w:start w:val="1"/>
      <w:numFmt w:val="lowerRoman"/>
      <w:lvlText w:val="%3."/>
      <w:lvlJc w:val="right"/>
      <w:pPr>
        <w:tabs>
          <w:tab w:val="num" w:pos="2160"/>
        </w:tabs>
        <w:ind w:left="2160" w:hanging="180"/>
      </w:pPr>
    </w:lvl>
    <w:lvl w:ilvl="3" w:tplc="040B000F" w:tentative="1">
      <w:start w:val="1"/>
      <w:numFmt w:val="decimal"/>
      <w:lvlText w:val="%4."/>
      <w:lvlJc w:val="left"/>
      <w:pPr>
        <w:tabs>
          <w:tab w:val="num" w:pos="2880"/>
        </w:tabs>
        <w:ind w:left="2880" w:hanging="360"/>
      </w:pPr>
    </w:lvl>
    <w:lvl w:ilvl="4" w:tplc="040B0019" w:tentative="1">
      <w:start w:val="1"/>
      <w:numFmt w:val="lowerLetter"/>
      <w:lvlText w:val="%5."/>
      <w:lvlJc w:val="left"/>
      <w:pPr>
        <w:tabs>
          <w:tab w:val="num" w:pos="3600"/>
        </w:tabs>
        <w:ind w:left="3600" w:hanging="360"/>
      </w:pPr>
    </w:lvl>
    <w:lvl w:ilvl="5" w:tplc="040B001B" w:tentative="1">
      <w:start w:val="1"/>
      <w:numFmt w:val="lowerRoman"/>
      <w:lvlText w:val="%6."/>
      <w:lvlJc w:val="right"/>
      <w:pPr>
        <w:tabs>
          <w:tab w:val="num" w:pos="4320"/>
        </w:tabs>
        <w:ind w:left="4320" w:hanging="180"/>
      </w:pPr>
    </w:lvl>
    <w:lvl w:ilvl="6" w:tplc="040B000F" w:tentative="1">
      <w:start w:val="1"/>
      <w:numFmt w:val="decimal"/>
      <w:lvlText w:val="%7."/>
      <w:lvlJc w:val="left"/>
      <w:pPr>
        <w:tabs>
          <w:tab w:val="num" w:pos="5040"/>
        </w:tabs>
        <w:ind w:left="5040" w:hanging="360"/>
      </w:pPr>
    </w:lvl>
    <w:lvl w:ilvl="7" w:tplc="040B0019" w:tentative="1">
      <w:start w:val="1"/>
      <w:numFmt w:val="lowerLetter"/>
      <w:lvlText w:val="%8."/>
      <w:lvlJc w:val="left"/>
      <w:pPr>
        <w:tabs>
          <w:tab w:val="num" w:pos="5760"/>
        </w:tabs>
        <w:ind w:left="5760" w:hanging="360"/>
      </w:pPr>
    </w:lvl>
    <w:lvl w:ilvl="8" w:tplc="040B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1304"/>
  <w:hyphenationZone w:val="425"/>
  <w:noPunctuationKerning/>
  <w:characterSpacingControl w:val="doNotCompress"/>
  <w:footnotePr>
    <w:footnote w:id="-1"/>
    <w:footnote w:id="0"/>
  </w:footnotePr>
  <w:endnotePr>
    <w:endnote w:id="-1"/>
    <w:endnote w:id="0"/>
  </w:endnotePr>
  <w:compat/>
  <w:rsids>
    <w:rsidRoot w:val="003037CA"/>
    <w:rsid w:val="003037CA"/>
    <w:rsid w:val="00327FB2"/>
    <w:rsid w:val="003646C0"/>
    <w:rsid w:val="00525998"/>
    <w:rsid w:val="006B581D"/>
    <w:rsid w:val="0071527C"/>
    <w:rsid w:val="009F1EA3"/>
    <w:rsid w:val="00CD5FCA"/>
  </w:rsids>
  <m:mathPr>
    <m:mathFont m:val="Cambria Math"/>
    <m:brkBin m:val="before"/>
    <m:brkBinSub m:val="--"/>
    <m:smallFrac m:val="off"/>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i-FI" w:eastAsia="fi-FI"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rsid w:val="003646C0"/>
    <w:rPr>
      <w:sz w:val="24"/>
      <w:szCs w:val="24"/>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qFormat/>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Yltunniste">
    <w:name w:val="header"/>
    <w:basedOn w:val="Normaali"/>
    <w:rsid w:val="003646C0"/>
    <w:pPr>
      <w:tabs>
        <w:tab w:val="center" w:pos="4819"/>
        <w:tab w:val="right" w:pos="9638"/>
      </w:tabs>
    </w:pPr>
  </w:style>
  <w:style w:type="paragraph" w:styleId="Alatunniste">
    <w:name w:val="footer"/>
    <w:basedOn w:val="Normaali"/>
    <w:rsid w:val="003646C0"/>
    <w:pPr>
      <w:tabs>
        <w:tab w:val="center" w:pos="4819"/>
        <w:tab w:val="right" w:pos="9638"/>
      </w:tabs>
    </w:pPr>
  </w:style>
  <w:style w:type="paragraph" w:styleId="Alaviitteenteksti">
    <w:name w:val="footnote text"/>
    <w:basedOn w:val="Normaali"/>
    <w:semiHidden/>
    <w:rsid w:val="003646C0"/>
    <w:rPr>
      <w:sz w:val="20"/>
      <w:szCs w:val="20"/>
    </w:rPr>
  </w:style>
  <w:style w:type="character" w:styleId="Alaviitteenviite">
    <w:name w:val="footnote reference"/>
    <w:basedOn w:val="Kappaleenoletusfontti"/>
    <w:semiHidden/>
    <w:rsid w:val="003646C0"/>
    <w:rPr>
      <w:vertAlign w:val="superscript"/>
    </w:rPr>
  </w:style>
  <w:style w:type="paragraph" w:styleId="Seliteteksti">
    <w:name w:val="Balloon Text"/>
    <w:basedOn w:val="Normaali"/>
    <w:link w:val="SelitetekstiChar"/>
    <w:uiPriority w:val="99"/>
    <w:semiHidden/>
    <w:unhideWhenUsed/>
    <w:rsid w:val="009F1EA3"/>
    <w:rPr>
      <w:rFonts w:ascii="Tahoma" w:hAnsi="Tahoma" w:cs="Tahoma"/>
      <w:sz w:val="16"/>
      <w:szCs w:val="16"/>
    </w:rPr>
  </w:style>
  <w:style w:type="character" w:customStyle="1" w:styleId="SelitetekstiChar">
    <w:name w:val="Seliteteksti Char"/>
    <w:basedOn w:val="Kappaleenoletusfontti"/>
    <w:link w:val="Seliteteksti"/>
    <w:uiPriority w:val="99"/>
    <w:semiHidden/>
    <w:rsid w:val="009F1EA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276</Words>
  <Characters>2264</Characters>
  <Application>Microsoft Office Word</Application>
  <DocSecurity>0</DocSecurity>
  <Lines>18</Lines>
  <Paragraphs>5</Paragraphs>
  <ScaleCrop>false</ScaleCrop>
  <HeadingPairs>
    <vt:vector size="2" baseType="variant">
      <vt:variant>
        <vt:lpstr>Otsikko</vt:lpstr>
      </vt:variant>
      <vt:variant>
        <vt:i4>1</vt:i4>
      </vt:variant>
    </vt:vector>
  </HeadingPairs>
  <TitlesOfParts>
    <vt:vector size="1" baseType="lpstr">
      <vt:lpstr>Badger LM OG  -sarjan virtausmittareiden pariston vaihto</vt:lpstr>
    </vt:vector>
  </TitlesOfParts>
  <Company>Oy Tecalemit Ab</Company>
  <LinksUpToDate>false</LinksUpToDate>
  <CharactersWithSpaces>2535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Badger LM OG  -sarjan virtausmittareiden pariston vaihto</dc:title>
  <dc:creator>Juha-Matti Ekholm</dc:creator>
  <cp:lastModifiedBy>nurmimik</cp:lastModifiedBy>
  <cp:revision>2</cp:revision>
  <cp:lastPrinted>2004-12-13T11:14:00Z</cp:lastPrinted>
  <dcterms:created xsi:type="dcterms:W3CDTF">2013-08-13T07:25:00Z</dcterms:created>
  <dcterms:modified xsi:type="dcterms:W3CDTF">2013-08-13T07:25:00Z</dcterms:modified>
</cp:coreProperties>
</file>